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EA" w:rsidRPr="00C76EEA" w:rsidRDefault="00C76EEA" w:rsidP="00C76EEA">
      <w:pPr>
        <w:rPr>
          <w:rFonts w:ascii="Times" w:eastAsia="Times New Roman" w:hAnsi="Times" w:cs="Times New Roman"/>
          <w:sz w:val="20"/>
          <w:szCs w:val="20"/>
        </w:rPr>
      </w:pPr>
      <w:bookmarkStart w:id="0" w:name="_GoBack"/>
      <w:bookmarkEnd w:id="0"/>
    </w:p>
    <w:tbl>
      <w:tblPr>
        <w:tblW w:w="11895" w:type="dxa"/>
        <w:tblCellSpacing w:w="0" w:type="dxa"/>
        <w:tblInd w:w="-1385"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438"/>
        <w:gridCol w:w="2242"/>
        <w:gridCol w:w="2465"/>
        <w:gridCol w:w="2575"/>
        <w:gridCol w:w="2175"/>
      </w:tblGrid>
      <w:tr w:rsidR="00C76EEA" w:rsidRPr="00C76EEA" w:rsidTr="00C76EEA">
        <w:trPr>
          <w:trHeight w:val="407"/>
          <w:tblCellSpacing w:w="0" w:type="dxa"/>
        </w:trPr>
        <w:tc>
          <w:tcPr>
            <w:tcW w:w="24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6EEA" w:rsidRPr="00C76EEA" w:rsidRDefault="00C76EEA" w:rsidP="00C76EEA">
            <w:pPr>
              <w:jc w:val="center"/>
              <w:rPr>
                <w:rFonts w:ascii="Arial" w:eastAsia="Times New Roman" w:hAnsi="Arial" w:cs="Arial"/>
                <w:color w:val="000000"/>
                <w:sz w:val="22"/>
                <w:szCs w:val="22"/>
              </w:rPr>
            </w:pPr>
            <w:r w:rsidRPr="00C76EEA">
              <w:rPr>
                <w:rFonts w:ascii="Arial" w:eastAsia="Times New Roman" w:hAnsi="Arial" w:cs="Arial"/>
                <w:color w:val="000000"/>
                <w:sz w:val="22"/>
                <w:szCs w:val="22"/>
              </w:rPr>
              <w:t>CATEGORY</w:t>
            </w:r>
          </w:p>
        </w:tc>
        <w:tc>
          <w:tcPr>
            <w:tcW w:w="22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3</w:t>
            </w:r>
          </w:p>
        </w:tc>
        <w:tc>
          <w:tcPr>
            <w:tcW w:w="24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2</w:t>
            </w:r>
          </w:p>
        </w:tc>
        <w:tc>
          <w:tcPr>
            <w:tcW w:w="257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1</w:t>
            </w:r>
          </w:p>
        </w:tc>
        <w:tc>
          <w:tcPr>
            <w:tcW w:w="217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0</w:t>
            </w:r>
          </w:p>
        </w:tc>
      </w:tr>
      <w:tr w:rsidR="00C76EEA" w:rsidRPr="00C76EEA" w:rsidTr="00C76EEA">
        <w:trPr>
          <w:trHeight w:val="1439"/>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tabs>
                <w:tab w:val="left" w:pos="1980"/>
              </w:tabs>
              <w:ind w:left="-990" w:firstLine="990"/>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Testable Questions</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Question(s) meets all of the criteria for a scientifically testable question, and uses proper grammar. At least one question can be answered by the evidence provided.</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Question meets all of the criteria for a scientifically testable question, but can not be directly answered by the evidence provided, or does not make sense grammatically</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Question(s) identified, but they do not meet the criteria for a scientifically testable question.</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No questions written.</w:t>
            </w:r>
          </w:p>
        </w:tc>
      </w:tr>
      <w:tr w:rsidR="00C76EEA" w:rsidRPr="00C76EEA" w:rsidTr="00C76EEA">
        <w:trPr>
          <w:trHeight w:val="1133"/>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Evidence</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All evidence relevant to the testable question has been identified, and no explanations are yet present.</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Some but not all evidence related to the testable question written, OR evidence is accompanied by explanations</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Evidence written does not come from the data sheet provided, or only explanations were written in this section</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No evidence written</w:t>
            </w:r>
          </w:p>
        </w:tc>
      </w:tr>
      <w:tr w:rsidR="00C76EEA" w:rsidRPr="00C76EEA" w:rsidTr="00C76EEA">
        <w:trPr>
          <w:trHeight w:val="1241"/>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Analysis and Conclusions</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Analysis and Conclusions are logical explanations based only on the data collected, and include proper use of grammar</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Analysis and Conclusions are logical explanations based partly on the data collected, but the explanation goes beyond the evidence provided</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Analysis and Conclusions are based on information not present in the data, or are incomplete</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No Analysis and Conclusions written</w:t>
            </w:r>
          </w:p>
        </w:tc>
      </w:tr>
      <w:tr w:rsidR="00C76EEA" w:rsidRPr="00C76EEA" w:rsidTr="00C76EEA">
        <w:trPr>
          <w:trHeight w:val="2222"/>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Next Questions</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Next Questions are logical next steps based on the analysis and conclusions, and meet all the criteria for scientifically testable questions</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Next Questions are logical next steps based on the analysis and conclusions, but do not meet all the criteria for scientifically testable questions OR Next Questions meet all the criteria for scientifically testable questions but are not logical next steps based on analysis and conclusions</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Next Questions are neither logical next steps based on the conclusion and analysis nor do they meet all the criteria for scientifically testable questions</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Next questions not written or incomplete</w:t>
            </w:r>
          </w:p>
        </w:tc>
      </w:tr>
      <w:tr w:rsidR="00C76EEA" w:rsidRPr="00C76EEA" w:rsidTr="00C76EEA">
        <w:trPr>
          <w:trHeight w:val="1286"/>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Evaluation - Testable Question</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accurately determined whether their partner's questions were testable, and explained why or why not in complete sentences</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accurately determined whether their partner's questions were testable, but did not provide a strong explanation as to why or why not</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was incorrect in their assessment of their partner's questions</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did not assess their partner's questions</w:t>
            </w:r>
          </w:p>
        </w:tc>
      </w:tr>
      <w:tr w:rsidR="00C76EEA" w:rsidRPr="00C76EEA" w:rsidTr="00C76EEA">
        <w:trPr>
          <w:trHeight w:val="1682"/>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Evaluation - Evidence</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accurately determined whether their partner's evidence collected was appropriate for answering the questions asked, and explained why or why not in complete sentences</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accurately determined whether their partner's evidence collected was appropriate for answering the questions asked, but did not provide a strong explanation as to why or why not</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was incorrect in their assessment of their partner's evidence</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did not assess their partner's evidence</w:t>
            </w:r>
          </w:p>
        </w:tc>
      </w:tr>
      <w:tr w:rsidR="00C76EEA" w:rsidRPr="00C76EEA" w:rsidTr="00C76EEA">
        <w:trPr>
          <w:trHeight w:val="1502"/>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Evaluation - Explanations</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accurately determined whether their partner's explanations were supported by the evidence provided, and explained why or why not in complete sentences</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accurately determined whether their partner's explanations were supported by the evidence provided, but did not provide a strong explanation as to why or why not</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was incorrect or incomplete in their assessment of their partner's explanations</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did not assess their partner's explanations</w:t>
            </w:r>
          </w:p>
        </w:tc>
      </w:tr>
      <w:tr w:rsidR="00C76EEA" w:rsidRPr="00C76EEA" w:rsidTr="00C76EEA">
        <w:trPr>
          <w:trHeight w:val="1565"/>
          <w:tblCellSpacing w:w="0" w:type="dxa"/>
        </w:trPr>
        <w:tc>
          <w:tcPr>
            <w:tcW w:w="2438"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b/>
                <w:bCs/>
                <w:color w:val="000000"/>
                <w:sz w:val="22"/>
                <w:szCs w:val="22"/>
              </w:rPr>
            </w:pPr>
            <w:r w:rsidRPr="00C76EEA">
              <w:rPr>
                <w:rFonts w:ascii="Arial" w:eastAsia="Times New Roman" w:hAnsi="Arial" w:cs="Arial"/>
                <w:b/>
                <w:bCs/>
                <w:color w:val="000000"/>
                <w:sz w:val="22"/>
                <w:szCs w:val="22"/>
              </w:rPr>
              <w:t>Evaluation - Further Evidence and Explanations</w:t>
            </w:r>
          </w:p>
        </w:tc>
        <w:tc>
          <w:tcPr>
            <w:tcW w:w="2242"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correctly explained other evidence and other explanations that should have been considered, OR correctly explained why this was not necessary</w:t>
            </w:r>
          </w:p>
        </w:tc>
        <w:tc>
          <w:tcPr>
            <w:tcW w:w="246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partially explained other evidence and other explanations that should have been considered, or did not explain why this was not necessary</w:t>
            </w:r>
          </w:p>
        </w:tc>
        <w:tc>
          <w:tcPr>
            <w:tcW w:w="25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incorrectly stated that further evidence and explanations were not necessary</w:t>
            </w:r>
          </w:p>
        </w:tc>
        <w:tc>
          <w:tcPr>
            <w:tcW w:w="2175" w:type="dxa"/>
            <w:tcBorders>
              <w:top w:val="outset" w:sz="6" w:space="0" w:color="auto"/>
              <w:left w:val="outset" w:sz="6" w:space="0" w:color="auto"/>
              <w:bottom w:val="outset" w:sz="6" w:space="0" w:color="auto"/>
              <w:right w:val="outset" w:sz="6" w:space="0" w:color="auto"/>
            </w:tcBorders>
            <w:hideMark/>
          </w:tcPr>
          <w:p w:rsidR="00C76EEA" w:rsidRPr="00C76EEA" w:rsidRDefault="00C76EEA" w:rsidP="00C76EEA">
            <w:pPr>
              <w:rPr>
                <w:rFonts w:ascii="Arial" w:eastAsia="Times New Roman" w:hAnsi="Arial" w:cs="Arial"/>
                <w:color w:val="000000"/>
                <w:sz w:val="18"/>
                <w:szCs w:val="18"/>
              </w:rPr>
            </w:pPr>
            <w:r w:rsidRPr="00C76EEA">
              <w:rPr>
                <w:rFonts w:ascii="Arial" w:eastAsia="Times New Roman" w:hAnsi="Arial" w:cs="Arial"/>
                <w:color w:val="000000"/>
                <w:sz w:val="18"/>
                <w:szCs w:val="18"/>
              </w:rPr>
              <w:t>Student did not complete questions #3 and 5</w:t>
            </w:r>
          </w:p>
        </w:tc>
      </w:tr>
    </w:tbl>
    <w:p w:rsidR="00C76EEA" w:rsidRPr="00C76EEA" w:rsidRDefault="00C76EEA" w:rsidP="00C76EEA">
      <w:pPr>
        <w:rPr>
          <w:rFonts w:ascii="Times" w:eastAsia="Times New Roman" w:hAnsi="Times" w:cs="Times New Roman"/>
          <w:sz w:val="20"/>
          <w:szCs w:val="20"/>
        </w:rPr>
      </w:pPr>
    </w:p>
    <w:p w:rsidR="00D43704" w:rsidRDefault="00D43704"/>
    <w:sectPr w:rsidR="00D43704" w:rsidSect="00C76EEA">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EA"/>
    <w:rsid w:val="00C76EEA"/>
    <w:rsid w:val="00D43704"/>
    <w:rsid w:val="00EA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473DA05-CA2A-4031-9486-DFFD597A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824">
      <w:bodyDiv w:val="1"/>
      <w:marLeft w:val="0"/>
      <w:marRight w:val="0"/>
      <w:marTop w:val="0"/>
      <w:marBottom w:val="0"/>
      <w:divBdr>
        <w:top w:val="none" w:sz="0" w:space="0" w:color="auto"/>
        <w:left w:val="none" w:sz="0" w:space="0" w:color="auto"/>
        <w:bottom w:val="none" w:sz="0" w:space="0" w:color="auto"/>
        <w:right w:val="none" w:sz="0" w:space="0" w:color="auto"/>
      </w:divBdr>
      <w:divsChild>
        <w:div w:id="1878548458">
          <w:marLeft w:val="0"/>
          <w:marRight w:val="0"/>
          <w:marTop w:val="0"/>
          <w:marBottom w:val="0"/>
          <w:divBdr>
            <w:top w:val="none" w:sz="0" w:space="0" w:color="auto"/>
            <w:left w:val="none" w:sz="0" w:space="0" w:color="auto"/>
            <w:bottom w:val="none" w:sz="0" w:space="0" w:color="auto"/>
            <w:right w:val="none" w:sz="0" w:space="0" w:color="auto"/>
          </w:divBdr>
        </w:div>
        <w:div w:id="960260210">
          <w:marLeft w:val="0"/>
          <w:marRight w:val="0"/>
          <w:marTop w:val="0"/>
          <w:marBottom w:val="0"/>
          <w:divBdr>
            <w:top w:val="none" w:sz="0" w:space="0" w:color="auto"/>
            <w:left w:val="none" w:sz="0" w:space="0" w:color="auto"/>
            <w:bottom w:val="none" w:sz="0" w:space="0" w:color="auto"/>
            <w:right w:val="none" w:sz="0" w:space="0" w:color="auto"/>
          </w:divBdr>
        </w:div>
        <w:div w:id="1987783634">
          <w:marLeft w:val="0"/>
          <w:marRight w:val="0"/>
          <w:marTop w:val="0"/>
          <w:marBottom w:val="0"/>
          <w:divBdr>
            <w:top w:val="none" w:sz="0" w:space="0" w:color="auto"/>
            <w:left w:val="none" w:sz="0" w:space="0" w:color="auto"/>
            <w:bottom w:val="none" w:sz="0" w:space="0" w:color="auto"/>
            <w:right w:val="none" w:sz="0" w:space="0" w:color="auto"/>
          </w:divBdr>
        </w:div>
        <w:div w:id="751392821">
          <w:marLeft w:val="0"/>
          <w:marRight w:val="0"/>
          <w:marTop w:val="0"/>
          <w:marBottom w:val="0"/>
          <w:divBdr>
            <w:top w:val="none" w:sz="0" w:space="0" w:color="auto"/>
            <w:left w:val="none" w:sz="0" w:space="0" w:color="auto"/>
            <w:bottom w:val="none" w:sz="0" w:space="0" w:color="auto"/>
            <w:right w:val="none" w:sz="0" w:space="0" w:color="auto"/>
          </w:divBdr>
        </w:div>
        <w:div w:id="356858249">
          <w:marLeft w:val="0"/>
          <w:marRight w:val="0"/>
          <w:marTop w:val="0"/>
          <w:marBottom w:val="0"/>
          <w:divBdr>
            <w:top w:val="none" w:sz="0" w:space="0" w:color="auto"/>
            <w:left w:val="none" w:sz="0" w:space="0" w:color="auto"/>
            <w:bottom w:val="none" w:sz="0" w:space="0" w:color="auto"/>
            <w:right w:val="none" w:sz="0" w:space="0" w:color="auto"/>
          </w:divBdr>
        </w:div>
        <w:div w:id="1239561679">
          <w:marLeft w:val="0"/>
          <w:marRight w:val="0"/>
          <w:marTop w:val="0"/>
          <w:marBottom w:val="0"/>
          <w:divBdr>
            <w:top w:val="none" w:sz="0" w:space="0" w:color="auto"/>
            <w:left w:val="none" w:sz="0" w:space="0" w:color="auto"/>
            <w:bottom w:val="none" w:sz="0" w:space="0" w:color="auto"/>
            <w:right w:val="none" w:sz="0" w:space="0" w:color="auto"/>
          </w:divBdr>
        </w:div>
        <w:div w:id="1605914767">
          <w:marLeft w:val="0"/>
          <w:marRight w:val="0"/>
          <w:marTop w:val="0"/>
          <w:marBottom w:val="0"/>
          <w:divBdr>
            <w:top w:val="none" w:sz="0" w:space="0" w:color="auto"/>
            <w:left w:val="none" w:sz="0" w:space="0" w:color="auto"/>
            <w:bottom w:val="none" w:sz="0" w:space="0" w:color="auto"/>
            <w:right w:val="none" w:sz="0" w:space="0" w:color="auto"/>
          </w:divBdr>
        </w:div>
        <w:div w:id="437719907">
          <w:marLeft w:val="0"/>
          <w:marRight w:val="0"/>
          <w:marTop w:val="0"/>
          <w:marBottom w:val="0"/>
          <w:divBdr>
            <w:top w:val="none" w:sz="0" w:space="0" w:color="auto"/>
            <w:left w:val="none" w:sz="0" w:space="0" w:color="auto"/>
            <w:bottom w:val="none" w:sz="0" w:space="0" w:color="auto"/>
            <w:right w:val="none" w:sz="0" w:space="0" w:color="auto"/>
          </w:divBdr>
        </w:div>
        <w:div w:id="936869102">
          <w:marLeft w:val="0"/>
          <w:marRight w:val="0"/>
          <w:marTop w:val="0"/>
          <w:marBottom w:val="0"/>
          <w:divBdr>
            <w:top w:val="none" w:sz="0" w:space="0" w:color="auto"/>
            <w:left w:val="none" w:sz="0" w:space="0" w:color="auto"/>
            <w:bottom w:val="none" w:sz="0" w:space="0" w:color="auto"/>
            <w:right w:val="none" w:sz="0" w:space="0" w:color="auto"/>
          </w:divBdr>
        </w:div>
        <w:div w:id="1548879829">
          <w:marLeft w:val="0"/>
          <w:marRight w:val="0"/>
          <w:marTop w:val="0"/>
          <w:marBottom w:val="0"/>
          <w:divBdr>
            <w:top w:val="none" w:sz="0" w:space="0" w:color="auto"/>
            <w:left w:val="none" w:sz="0" w:space="0" w:color="auto"/>
            <w:bottom w:val="none" w:sz="0" w:space="0" w:color="auto"/>
            <w:right w:val="none" w:sz="0" w:space="0" w:color="auto"/>
          </w:divBdr>
        </w:div>
        <w:div w:id="170143912">
          <w:marLeft w:val="0"/>
          <w:marRight w:val="0"/>
          <w:marTop w:val="0"/>
          <w:marBottom w:val="0"/>
          <w:divBdr>
            <w:top w:val="none" w:sz="0" w:space="0" w:color="auto"/>
            <w:left w:val="none" w:sz="0" w:space="0" w:color="auto"/>
            <w:bottom w:val="none" w:sz="0" w:space="0" w:color="auto"/>
            <w:right w:val="none" w:sz="0" w:space="0" w:color="auto"/>
          </w:divBdr>
        </w:div>
        <w:div w:id="1128472134">
          <w:marLeft w:val="0"/>
          <w:marRight w:val="0"/>
          <w:marTop w:val="0"/>
          <w:marBottom w:val="0"/>
          <w:divBdr>
            <w:top w:val="none" w:sz="0" w:space="0" w:color="auto"/>
            <w:left w:val="none" w:sz="0" w:space="0" w:color="auto"/>
            <w:bottom w:val="none" w:sz="0" w:space="0" w:color="auto"/>
            <w:right w:val="none" w:sz="0" w:space="0" w:color="auto"/>
          </w:divBdr>
        </w:div>
        <w:div w:id="1906258386">
          <w:marLeft w:val="0"/>
          <w:marRight w:val="0"/>
          <w:marTop w:val="0"/>
          <w:marBottom w:val="0"/>
          <w:divBdr>
            <w:top w:val="none" w:sz="0" w:space="0" w:color="auto"/>
            <w:left w:val="none" w:sz="0" w:space="0" w:color="auto"/>
            <w:bottom w:val="none" w:sz="0" w:space="0" w:color="auto"/>
            <w:right w:val="none" w:sz="0" w:space="0" w:color="auto"/>
          </w:divBdr>
        </w:div>
        <w:div w:id="1799378137">
          <w:marLeft w:val="0"/>
          <w:marRight w:val="0"/>
          <w:marTop w:val="0"/>
          <w:marBottom w:val="0"/>
          <w:divBdr>
            <w:top w:val="none" w:sz="0" w:space="0" w:color="auto"/>
            <w:left w:val="none" w:sz="0" w:space="0" w:color="auto"/>
            <w:bottom w:val="none" w:sz="0" w:space="0" w:color="auto"/>
            <w:right w:val="none" w:sz="0" w:space="0" w:color="auto"/>
          </w:divBdr>
        </w:div>
        <w:div w:id="1000277123">
          <w:marLeft w:val="0"/>
          <w:marRight w:val="0"/>
          <w:marTop w:val="0"/>
          <w:marBottom w:val="0"/>
          <w:divBdr>
            <w:top w:val="none" w:sz="0" w:space="0" w:color="auto"/>
            <w:left w:val="none" w:sz="0" w:space="0" w:color="auto"/>
            <w:bottom w:val="none" w:sz="0" w:space="0" w:color="auto"/>
            <w:right w:val="none" w:sz="0" w:space="0" w:color="auto"/>
          </w:divBdr>
        </w:div>
        <w:div w:id="493112625">
          <w:marLeft w:val="0"/>
          <w:marRight w:val="0"/>
          <w:marTop w:val="0"/>
          <w:marBottom w:val="0"/>
          <w:divBdr>
            <w:top w:val="none" w:sz="0" w:space="0" w:color="auto"/>
            <w:left w:val="none" w:sz="0" w:space="0" w:color="auto"/>
            <w:bottom w:val="none" w:sz="0" w:space="0" w:color="auto"/>
            <w:right w:val="none" w:sz="0" w:space="0" w:color="auto"/>
          </w:divBdr>
        </w:div>
        <w:div w:id="16934907">
          <w:marLeft w:val="0"/>
          <w:marRight w:val="0"/>
          <w:marTop w:val="0"/>
          <w:marBottom w:val="0"/>
          <w:divBdr>
            <w:top w:val="none" w:sz="0" w:space="0" w:color="auto"/>
            <w:left w:val="none" w:sz="0" w:space="0" w:color="auto"/>
            <w:bottom w:val="none" w:sz="0" w:space="0" w:color="auto"/>
            <w:right w:val="none" w:sz="0" w:space="0" w:color="auto"/>
          </w:divBdr>
        </w:div>
        <w:div w:id="615866894">
          <w:marLeft w:val="0"/>
          <w:marRight w:val="0"/>
          <w:marTop w:val="0"/>
          <w:marBottom w:val="0"/>
          <w:divBdr>
            <w:top w:val="none" w:sz="0" w:space="0" w:color="auto"/>
            <w:left w:val="none" w:sz="0" w:space="0" w:color="auto"/>
            <w:bottom w:val="none" w:sz="0" w:space="0" w:color="auto"/>
            <w:right w:val="none" w:sz="0" w:space="0" w:color="auto"/>
          </w:divBdr>
        </w:div>
        <w:div w:id="1208763990">
          <w:marLeft w:val="0"/>
          <w:marRight w:val="0"/>
          <w:marTop w:val="0"/>
          <w:marBottom w:val="0"/>
          <w:divBdr>
            <w:top w:val="none" w:sz="0" w:space="0" w:color="auto"/>
            <w:left w:val="none" w:sz="0" w:space="0" w:color="auto"/>
            <w:bottom w:val="none" w:sz="0" w:space="0" w:color="auto"/>
            <w:right w:val="none" w:sz="0" w:space="0" w:color="auto"/>
          </w:divBdr>
        </w:div>
        <w:div w:id="1716007681">
          <w:marLeft w:val="0"/>
          <w:marRight w:val="0"/>
          <w:marTop w:val="0"/>
          <w:marBottom w:val="0"/>
          <w:divBdr>
            <w:top w:val="none" w:sz="0" w:space="0" w:color="auto"/>
            <w:left w:val="none" w:sz="0" w:space="0" w:color="auto"/>
            <w:bottom w:val="none" w:sz="0" w:space="0" w:color="auto"/>
            <w:right w:val="none" w:sz="0" w:space="0" w:color="auto"/>
          </w:divBdr>
        </w:div>
        <w:div w:id="1005325560">
          <w:marLeft w:val="0"/>
          <w:marRight w:val="0"/>
          <w:marTop w:val="0"/>
          <w:marBottom w:val="0"/>
          <w:divBdr>
            <w:top w:val="none" w:sz="0" w:space="0" w:color="auto"/>
            <w:left w:val="none" w:sz="0" w:space="0" w:color="auto"/>
            <w:bottom w:val="none" w:sz="0" w:space="0" w:color="auto"/>
            <w:right w:val="none" w:sz="0" w:space="0" w:color="auto"/>
          </w:divBdr>
        </w:div>
        <w:div w:id="586957661">
          <w:marLeft w:val="0"/>
          <w:marRight w:val="0"/>
          <w:marTop w:val="0"/>
          <w:marBottom w:val="0"/>
          <w:divBdr>
            <w:top w:val="none" w:sz="0" w:space="0" w:color="auto"/>
            <w:left w:val="none" w:sz="0" w:space="0" w:color="auto"/>
            <w:bottom w:val="none" w:sz="0" w:space="0" w:color="auto"/>
            <w:right w:val="none" w:sz="0" w:space="0" w:color="auto"/>
          </w:divBdr>
        </w:div>
        <w:div w:id="1840657190">
          <w:marLeft w:val="0"/>
          <w:marRight w:val="0"/>
          <w:marTop w:val="0"/>
          <w:marBottom w:val="0"/>
          <w:divBdr>
            <w:top w:val="none" w:sz="0" w:space="0" w:color="auto"/>
            <w:left w:val="none" w:sz="0" w:space="0" w:color="auto"/>
            <w:bottom w:val="none" w:sz="0" w:space="0" w:color="auto"/>
            <w:right w:val="none" w:sz="0" w:space="0" w:color="auto"/>
          </w:divBdr>
        </w:div>
        <w:div w:id="1341539857">
          <w:marLeft w:val="0"/>
          <w:marRight w:val="0"/>
          <w:marTop w:val="0"/>
          <w:marBottom w:val="0"/>
          <w:divBdr>
            <w:top w:val="none" w:sz="0" w:space="0" w:color="auto"/>
            <w:left w:val="none" w:sz="0" w:space="0" w:color="auto"/>
            <w:bottom w:val="none" w:sz="0" w:space="0" w:color="auto"/>
            <w:right w:val="none" w:sz="0" w:space="0" w:color="auto"/>
          </w:divBdr>
        </w:div>
        <w:div w:id="183174689">
          <w:marLeft w:val="0"/>
          <w:marRight w:val="0"/>
          <w:marTop w:val="0"/>
          <w:marBottom w:val="0"/>
          <w:divBdr>
            <w:top w:val="none" w:sz="0" w:space="0" w:color="auto"/>
            <w:left w:val="none" w:sz="0" w:space="0" w:color="auto"/>
            <w:bottom w:val="none" w:sz="0" w:space="0" w:color="auto"/>
            <w:right w:val="none" w:sz="0" w:space="0" w:color="auto"/>
          </w:divBdr>
        </w:div>
        <w:div w:id="969819688">
          <w:marLeft w:val="0"/>
          <w:marRight w:val="0"/>
          <w:marTop w:val="0"/>
          <w:marBottom w:val="0"/>
          <w:divBdr>
            <w:top w:val="none" w:sz="0" w:space="0" w:color="auto"/>
            <w:left w:val="none" w:sz="0" w:space="0" w:color="auto"/>
            <w:bottom w:val="none" w:sz="0" w:space="0" w:color="auto"/>
            <w:right w:val="none" w:sz="0" w:space="0" w:color="auto"/>
          </w:divBdr>
        </w:div>
        <w:div w:id="114640968">
          <w:marLeft w:val="0"/>
          <w:marRight w:val="0"/>
          <w:marTop w:val="0"/>
          <w:marBottom w:val="0"/>
          <w:divBdr>
            <w:top w:val="none" w:sz="0" w:space="0" w:color="auto"/>
            <w:left w:val="none" w:sz="0" w:space="0" w:color="auto"/>
            <w:bottom w:val="none" w:sz="0" w:space="0" w:color="auto"/>
            <w:right w:val="none" w:sz="0" w:space="0" w:color="auto"/>
          </w:divBdr>
        </w:div>
        <w:div w:id="131991121">
          <w:marLeft w:val="0"/>
          <w:marRight w:val="0"/>
          <w:marTop w:val="0"/>
          <w:marBottom w:val="0"/>
          <w:divBdr>
            <w:top w:val="none" w:sz="0" w:space="0" w:color="auto"/>
            <w:left w:val="none" w:sz="0" w:space="0" w:color="auto"/>
            <w:bottom w:val="none" w:sz="0" w:space="0" w:color="auto"/>
            <w:right w:val="none" w:sz="0" w:space="0" w:color="auto"/>
          </w:divBdr>
        </w:div>
        <w:div w:id="1373265744">
          <w:marLeft w:val="0"/>
          <w:marRight w:val="0"/>
          <w:marTop w:val="0"/>
          <w:marBottom w:val="0"/>
          <w:divBdr>
            <w:top w:val="none" w:sz="0" w:space="0" w:color="auto"/>
            <w:left w:val="none" w:sz="0" w:space="0" w:color="auto"/>
            <w:bottom w:val="none" w:sz="0" w:space="0" w:color="auto"/>
            <w:right w:val="none" w:sz="0" w:space="0" w:color="auto"/>
          </w:divBdr>
        </w:div>
        <w:div w:id="624970925">
          <w:marLeft w:val="0"/>
          <w:marRight w:val="0"/>
          <w:marTop w:val="0"/>
          <w:marBottom w:val="0"/>
          <w:divBdr>
            <w:top w:val="none" w:sz="0" w:space="0" w:color="auto"/>
            <w:left w:val="none" w:sz="0" w:space="0" w:color="auto"/>
            <w:bottom w:val="none" w:sz="0" w:space="0" w:color="auto"/>
            <w:right w:val="none" w:sz="0" w:space="0" w:color="auto"/>
          </w:divBdr>
        </w:div>
        <w:div w:id="469369229">
          <w:marLeft w:val="0"/>
          <w:marRight w:val="0"/>
          <w:marTop w:val="0"/>
          <w:marBottom w:val="0"/>
          <w:divBdr>
            <w:top w:val="none" w:sz="0" w:space="0" w:color="auto"/>
            <w:left w:val="none" w:sz="0" w:space="0" w:color="auto"/>
            <w:bottom w:val="none" w:sz="0" w:space="0" w:color="auto"/>
            <w:right w:val="none" w:sz="0" w:space="0" w:color="auto"/>
          </w:divBdr>
        </w:div>
        <w:div w:id="2063750896">
          <w:marLeft w:val="0"/>
          <w:marRight w:val="0"/>
          <w:marTop w:val="0"/>
          <w:marBottom w:val="0"/>
          <w:divBdr>
            <w:top w:val="none" w:sz="0" w:space="0" w:color="auto"/>
            <w:left w:val="none" w:sz="0" w:space="0" w:color="auto"/>
            <w:bottom w:val="none" w:sz="0" w:space="0" w:color="auto"/>
            <w:right w:val="none" w:sz="0" w:space="0" w:color="auto"/>
          </w:divBdr>
        </w:div>
        <w:div w:id="1499267670">
          <w:marLeft w:val="0"/>
          <w:marRight w:val="0"/>
          <w:marTop w:val="0"/>
          <w:marBottom w:val="0"/>
          <w:divBdr>
            <w:top w:val="none" w:sz="0" w:space="0" w:color="auto"/>
            <w:left w:val="none" w:sz="0" w:space="0" w:color="auto"/>
            <w:bottom w:val="none" w:sz="0" w:space="0" w:color="auto"/>
            <w:right w:val="none" w:sz="0" w:space="0" w:color="auto"/>
          </w:divBdr>
        </w:div>
        <w:div w:id="388190492">
          <w:marLeft w:val="0"/>
          <w:marRight w:val="0"/>
          <w:marTop w:val="0"/>
          <w:marBottom w:val="0"/>
          <w:divBdr>
            <w:top w:val="none" w:sz="0" w:space="0" w:color="auto"/>
            <w:left w:val="none" w:sz="0" w:space="0" w:color="auto"/>
            <w:bottom w:val="none" w:sz="0" w:space="0" w:color="auto"/>
            <w:right w:val="none" w:sz="0" w:space="0" w:color="auto"/>
          </w:divBdr>
        </w:div>
        <w:div w:id="1192954828">
          <w:marLeft w:val="0"/>
          <w:marRight w:val="0"/>
          <w:marTop w:val="0"/>
          <w:marBottom w:val="0"/>
          <w:divBdr>
            <w:top w:val="none" w:sz="0" w:space="0" w:color="auto"/>
            <w:left w:val="none" w:sz="0" w:space="0" w:color="auto"/>
            <w:bottom w:val="none" w:sz="0" w:space="0" w:color="auto"/>
            <w:right w:val="none" w:sz="0" w:space="0" w:color="auto"/>
          </w:divBdr>
        </w:div>
        <w:div w:id="250743493">
          <w:marLeft w:val="0"/>
          <w:marRight w:val="0"/>
          <w:marTop w:val="0"/>
          <w:marBottom w:val="0"/>
          <w:divBdr>
            <w:top w:val="none" w:sz="0" w:space="0" w:color="auto"/>
            <w:left w:val="none" w:sz="0" w:space="0" w:color="auto"/>
            <w:bottom w:val="none" w:sz="0" w:space="0" w:color="auto"/>
            <w:right w:val="none" w:sz="0" w:space="0" w:color="auto"/>
          </w:divBdr>
        </w:div>
        <w:div w:id="619453896">
          <w:marLeft w:val="0"/>
          <w:marRight w:val="0"/>
          <w:marTop w:val="0"/>
          <w:marBottom w:val="0"/>
          <w:divBdr>
            <w:top w:val="none" w:sz="0" w:space="0" w:color="auto"/>
            <w:left w:val="none" w:sz="0" w:space="0" w:color="auto"/>
            <w:bottom w:val="none" w:sz="0" w:space="0" w:color="auto"/>
            <w:right w:val="none" w:sz="0" w:space="0" w:color="auto"/>
          </w:divBdr>
        </w:div>
        <w:div w:id="153182936">
          <w:marLeft w:val="0"/>
          <w:marRight w:val="0"/>
          <w:marTop w:val="0"/>
          <w:marBottom w:val="0"/>
          <w:divBdr>
            <w:top w:val="none" w:sz="0" w:space="0" w:color="auto"/>
            <w:left w:val="none" w:sz="0" w:space="0" w:color="auto"/>
            <w:bottom w:val="none" w:sz="0" w:space="0" w:color="auto"/>
            <w:right w:val="none" w:sz="0" w:space="0" w:color="auto"/>
          </w:divBdr>
        </w:div>
        <w:div w:id="276185341">
          <w:marLeft w:val="0"/>
          <w:marRight w:val="0"/>
          <w:marTop w:val="0"/>
          <w:marBottom w:val="0"/>
          <w:divBdr>
            <w:top w:val="none" w:sz="0" w:space="0" w:color="auto"/>
            <w:left w:val="none" w:sz="0" w:space="0" w:color="auto"/>
            <w:bottom w:val="none" w:sz="0" w:space="0" w:color="auto"/>
            <w:right w:val="none" w:sz="0" w:space="0" w:color="auto"/>
          </w:divBdr>
        </w:div>
        <w:div w:id="1436510970">
          <w:marLeft w:val="0"/>
          <w:marRight w:val="0"/>
          <w:marTop w:val="0"/>
          <w:marBottom w:val="0"/>
          <w:divBdr>
            <w:top w:val="none" w:sz="0" w:space="0" w:color="auto"/>
            <w:left w:val="none" w:sz="0" w:space="0" w:color="auto"/>
            <w:bottom w:val="none" w:sz="0" w:space="0" w:color="auto"/>
            <w:right w:val="none" w:sz="0" w:space="0" w:color="auto"/>
          </w:divBdr>
        </w:div>
        <w:div w:id="266273167">
          <w:marLeft w:val="0"/>
          <w:marRight w:val="0"/>
          <w:marTop w:val="0"/>
          <w:marBottom w:val="0"/>
          <w:divBdr>
            <w:top w:val="none" w:sz="0" w:space="0" w:color="auto"/>
            <w:left w:val="none" w:sz="0" w:space="0" w:color="auto"/>
            <w:bottom w:val="none" w:sz="0" w:space="0" w:color="auto"/>
            <w:right w:val="none" w:sz="0" w:space="0" w:color="auto"/>
          </w:divBdr>
        </w:div>
        <w:div w:id="1244953270">
          <w:marLeft w:val="0"/>
          <w:marRight w:val="0"/>
          <w:marTop w:val="0"/>
          <w:marBottom w:val="0"/>
          <w:divBdr>
            <w:top w:val="none" w:sz="0" w:space="0" w:color="auto"/>
            <w:left w:val="none" w:sz="0" w:space="0" w:color="auto"/>
            <w:bottom w:val="none" w:sz="0" w:space="0" w:color="auto"/>
            <w:right w:val="none" w:sz="0" w:space="0" w:color="auto"/>
          </w:divBdr>
        </w:div>
        <w:div w:id="1267927468">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410349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KATHARINE CRONIN</dc:creator>
  <cp:keywords/>
  <dc:description/>
  <cp:lastModifiedBy>Katharine Cronin</cp:lastModifiedBy>
  <cp:revision>2</cp:revision>
  <dcterms:created xsi:type="dcterms:W3CDTF">2014-09-23T18:05:00Z</dcterms:created>
  <dcterms:modified xsi:type="dcterms:W3CDTF">2014-09-23T18:05:00Z</dcterms:modified>
</cp:coreProperties>
</file>